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0631" w:rsidRDefault="00960631" w:rsidP="00960631">
      <w:pPr>
        <w:pStyle w:val="1"/>
        <w:spacing w:before="7"/>
        <w:ind w:right="400" w:firstLine="707"/>
        <w:jc w:val="both"/>
      </w:pPr>
      <w:r>
        <w:t>1 Дәріс №1. Энергияның дәстүрлі емес қайта жаңарту көздерін қолданудың қазіргі таңдағы жағдайы</w:t>
      </w:r>
    </w:p>
    <w:p w:rsidR="00960631" w:rsidRDefault="00960631" w:rsidP="00960631">
      <w:pPr>
        <w:pStyle w:val="a3"/>
        <w:spacing w:before="6"/>
        <w:ind w:left="0"/>
        <w:rPr>
          <w:b/>
          <w:sz w:val="27"/>
        </w:rPr>
      </w:pPr>
    </w:p>
    <w:p w:rsidR="00960631" w:rsidRDefault="00960631" w:rsidP="00960631">
      <w:pPr>
        <w:pStyle w:val="a3"/>
        <w:ind w:right="395" w:firstLine="707"/>
        <w:jc w:val="both"/>
      </w:pPr>
      <w:r>
        <w:rPr>
          <w:b/>
        </w:rPr>
        <w:t xml:space="preserve">Дәрістік сабақтың жоспары: </w:t>
      </w:r>
      <w:r>
        <w:t>кіріспе. Энергияның дәстүрлі емес қайта жаңарту көздерін (ЭЖК) қолданудың қазіргі таңдағы жағдайы. Қазақстандағы ЭЖК даму алғы шарттары. Сарқылатын ресурстардың экологиялық мәселесі. Ресурстарды қолдану кезіндегі энергетикалық қауіпсіздік.</w:t>
      </w:r>
    </w:p>
    <w:p w:rsidR="00960631" w:rsidRDefault="00960631" w:rsidP="00960631">
      <w:pPr>
        <w:spacing w:before="1"/>
        <w:ind w:left="318" w:right="398" w:firstLine="707"/>
        <w:jc w:val="both"/>
        <w:rPr>
          <w:sz w:val="28"/>
        </w:rPr>
      </w:pPr>
      <w:r>
        <w:rPr>
          <w:b/>
          <w:sz w:val="28"/>
        </w:rPr>
        <w:t xml:space="preserve">Дәрістің мақсаты: </w:t>
      </w:r>
      <w:r>
        <w:rPr>
          <w:sz w:val="28"/>
        </w:rPr>
        <w:t>энергетикадағы бар ЭЖК-н қолданылу жағдайымен танысу.</w:t>
      </w:r>
    </w:p>
    <w:p w:rsidR="00960631" w:rsidRDefault="00960631" w:rsidP="00960631">
      <w:pPr>
        <w:pStyle w:val="a3"/>
        <w:spacing w:before="3"/>
        <w:ind w:left="0"/>
      </w:pPr>
    </w:p>
    <w:p w:rsidR="00960631" w:rsidRDefault="00960631" w:rsidP="00960631">
      <w:pPr>
        <w:pStyle w:val="1"/>
        <w:ind w:left="4944" w:firstLine="0"/>
      </w:pPr>
      <w:r>
        <w:t>Кіріспе</w:t>
      </w:r>
    </w:p>
    <w:p w:rsidR="00960631" w:rsidRDefault="00960631" w:rsidP="00960631">
      <w:pPr>
        <w:pStyle w:val="a3"/>
        <w:spacing w:before="9"/>
        <w:ind w:left="0"/>
        <w:rPr>
          <w:b/>
          <w:sz w:val="27"/>
        </w:rPr>
      </w:pPr>
    </w:p>
    <w:p w:rsidR="00960631" w:rsidRDefault="00960631" w:rsidP="00960631">
      <w:pPr>
        <w:pStyle w:val="a3"/>
        <w:ind w:right="397" w:firstLine="707"/>
        <w:jc w:val="both"/>
      </w:pPr>
      <w:r>
        <w:t>Энергияның қайта жаңарту көздері (ЭЖК) қоршаған ортада әрқашан бар немесе мерзімді пайда болатын энергияның ағын көздері болып табылады. Оларға келесілер жатады: күн, жел, жер, теңіз және мұхиттар, көлдер және биомасса (өсімдік пен жануарлар).</w:t>
      </w:r>
    </w:p>
    <w:p w:rsidR="00960631" w:rsidRDefault="00960631" w:rsidP="00960631">
      <w:pPr>
        <w:pStyle w:val="a3"/>
        <w:ind w:right="393" w:firstLine="707"/>
        <w:jc w:val="both"/>
      </w:pPr>
      <w:r>
        <w:t>Қазақстандағы экологиялық мәселелердің шешімі мен энергетика дамуының басым бағытының бірі болып энергетикалық ресурстардың қайта жаңарту көздерін қолдану болып табылады. Қазақстандағы энергетикалық ресурстардың қайта жаңарту көздерінің потенциалы (гидроэнергия, жел және күн энергиясы) айтарлықтай басым.</w:t>
      </w:r>
    </w:p>
    <w:p w:rsidR="00960631" w:rsidRDefault="00960631" w:rsidP="00960631">
      <w:pPr>
        <w:pStyle w:val="a3"/>
        <w:ind w:right="399" w:firstLine="707"/>
        <w:jc w:val="both"/>
      </w:pPr>
      <w:r>
        <w:t>Мемлекетіміздің электрэнергетикасын дамытудың жалпы стратегиясы тұрақты экономикалық өсу үшін сенімді энергетикалық база құру арқылы энергетикалық қауіпсіздік пен тәуелсіздікті қамтамасыз етуге бағытталған.</w:t>
      </w:r>
    </w:p>
    <w:p w:rsidR="00960631" w:rsidRDefault="00960631" w:rsidP="00960631">
      <w:pPr>
        <w:pStyle w:val="a3"/>
        <w:ind w:right="401" w:firstLine="707"/>
        <w:jc w:val="both"/>
      </w:pPr>
      <w:r>
        <w:t>Кез келген мемлекетте өмір сүру және техника мен технологияның дамудеңгейі қолданылатын энергия мөлшеріне тікелей байланысты. Бір тұрғынға қолданылатын энергия мөлшері көп болған сайын, өмір сүру деңгейі жоғары және өнеркәсіпте жетілген технологияларды қолдану кеңірек болып келеді.</w:t>
      </w:r>
    </w:p>
    <w:p w:rsidR="00960631" w:rsidRDefault="00960631" w:rsidP="00960631">
      <w:pPr>
        <w:pStyle w:val="a3"/>
        <w:ind w:right="397" w:firstLine="707"/>
        <w:jc w:val="both"/>
      </w:pPr>
      <w:r>
        <w:t>Басқа қосымша заңдылық та анықталған. Өмір сүру деңгейі энергия қолдану эффективтілігіне тура пропорционал. Энергияны тиімсіз қолданған жағдайда ол айтарлықтай төмен болады, себебі мемлекеттің ұлттық табысы төмендейді.</w:t>
      </w:r>
    </w:p>
    <w:p w:rsidR="00960631" w:rsidRDefault="00960631" w:rsidP="00960631">
      <w:pPr>
        <w:pStyle w:val="a3"/>
        <w:ind w:right="395" w:firstLine="707"/>
        <w:jc w:val="both"/>
      </w:pPr>
      <w:r>
        <w:t>Ары қарай дәстүрлі емес энергетика түсінігіне негізгі төрт бағыт көрсетіледі.</w:t>
      </w:r>
    </w:p>
    <w:p w:rsidR="00960631" w:rsidRDefault="00960631" w:rsidP="00960631">
      <w:pPr>
        <w:pStyle w:val="a5"/>
        <w:numPr>
          <w:ilvl w:val="0"/>
          <w:numId w:val="2"/>
        </w:numPr>
        <w:tabs>
          <w:tab w:val="left" w:pos="1387"/>
        </w:tabs>
        <w:ind w:right="400" w:firstLine="708"/>
        <w:jc w:val="both"/>
        <w:rPr>
          <w:sz w:val="28"/>
        </w:rPr>
      </w:pPr>
      <w:r>
        <w:rPr>
          <w:sz w:val="28"/>
        </w:rPr>
        <w:t>Энергияның қайта жаңарту көздері: күн және жел энергиясы, биомасса, геотермальды энергия, жердің, судың, ауаның төменпотенциалды жылуы, гидравликалық энергия (шағын-ГЭС, судың келуі мен толқындар). Үлкен ГЭС, негізінде, энергияның қайта жаңарту көздеріне</w:t>
      </w:r>
      <w:r>
        <w:rPr>
          <w:spacing w:val="-15"/>
          <w:sz w:val="28"/>
        </w:rPr>
        <w:t xml:space="preserve"> </w:t>
      </w:r>
      <w:r>
        <w:rPr>
          <w:sz w:val="28"/>
        </w:rPr>
        <w:t>жатпайды.</w:t>
      </w:r>
    </w:p>
    <w:p w:rsidR="00960631" w:rsidRDefault="00960631" w:rsidP="00960631">
      <w:pPr>
        <w:pStyle w:val="a5"/>
        <w:numPr>
          <w:ilvl w:val="0"/>
          <w:numId w:val="2"/>
        </w:numPr>
        <w:tabs>
          <w:tab w:val="left" w:pos="1368"/>
        </w:tabs>
        <w:spacing w:before="1"/>
        <w:ind w:right="395" w:firstLine="708"/>
        <w:jc w:val="both"/>
        <w:rPr>
          <w:sz w:val="28"/>
        </w:rPr>
      </w:pPr>
      <w:r>
        <w:rPr>
          <w:sz w:val="28"/>
        </w:rPr>
        <w:t>Екіншілік энергияның қайта жаңарту көздері: тұрмыстық қатты қалдықтар – ТҚҚ, өнеркәсіптік және тұрмыстық пайдаланылған сулар, вентиляцияның жылуы мен</w:t>
      </w:r>
      <w:r>
        <w:rPr>
          <w:spacing w:val="-1"/>
          <w:sz w:val="28"/>
        </w:rPr>
        <w:t xml:space="preserve"> </w:t>
      </w:r>
      <w:r>
        <w:rPr>
          <w:sz w:val="28"/>
        </w:rPr>
        <w:t>газы.</w:t>
      </w:r>
    </w:p>
    <w:p w:rsidR="00960631" w:rsidRDefault="00960631" w:rsidP="00960631">
      <w:pPr>
        <w:jc w:val="both"/>
        <w:rPr>
          <w:sz w:val="28"/>
        </w:rPr>
        <w:sectPr w:rsidR="00960631">
          <w:pgSz w:w="11910" w:h="16840"/>
          <w:pgMar w:top="1040" w:right="620" w:bottom="1780" w:left="1100" w:header="0" w:footer="1561" w:gutter="0"/>
          <w:cols w:space="720"/>
        </w:sectPr>
      </w:pPr>
    </w:p>
    <w:p w:rsidR="00960631" w:rsidRDefault="00960631" w:rsidP="00960631">
      <w:pPr>
        <w:pStyle w:val="a5"/>
        <w:numPr>
          <w:ilvl w:val="0"/>
          <w:numId w:val="2"/>
        </w:numPr>
        <w:tabs>
          <w:tab w:val="left" w:pos="1392"/>
        </w:tabs>
        <w:spacing w:before="67"/>
        <w:ind w:right="394" w:firstLine="708"/>
        <w:jc w:val="both"/>
        <w:rPr>
          <w:sz w:val="28"/>
        </w:rPr>
      </w:pPr>
      <w:r>
        <w:rPr>
          <w:sz w:val="28"/>
        </w:rPr>
        <w:lastRenderedPageBreak/>
        <w:t>Энергияның қайта жаңартатын және жаңартылмайтын көздерін қолданудың дәстүрлі емес технологиялары: сутектік энергетика, микрокөмір, шағын энергетикадағы турбиналар, газификация мен пиролиз, органикалық отынды өңдеу мен жағудағы каталитикалық әдістер, синтетикалық отын – метанол, этанол, мотор отындары мен диметилді</w:t>
      </w:r>
      <w:r>
        <w:rPr>
          <w:spacing w:val="-4"/>
          <w:sz w:val="28"/>
        </w:rPr>
        <w:t xml:space="preserve"> </w:t>
      </w:r>
      <w:r>
        <w:rPr>
          <w:sz w:val="28"/>
        </w:rPr>
        <w:t>эфир.</w:t>
      </w:r>
    </w:p>
    <w:p w:rsidR="00960631" w:rsidRDefault="00960631" w:rsidP="00960631">
      <w:pPr>
        <w:pStyle w:val="a5"/>
        <w:numPr>
          <w:ilvl w:val="0"/>
          <w:numId w:val="2"/>
        </w:numPr>
        <w:tabs>
          <w:tab w:val="left" w:pos="1260"/>
        </w:tabs>
        <w:spacing w:before="1"/>
        <w:ind w:right="393" w:firstLine="708"/>
        <w:jc w:val="both"/>
        <w:rPr>
          <w:sz w:val="28"/>
        </w:rPr>
      </w:pPr>
      <w:r>
        <w:rPr>
          <w:sz w:val="28"/>
        </w:rPr>
        <w:t>Негізінде энергия түріне байланысы жоқ энергетикалық қондырғылар (немесе түрлендіргіштер). Осындай қондырғыларға келесілер жатады: жылу сорғысы, Стирлинг машинасы, құйындық түтік, гидробулық турбиналар мен энергияны тікелей түрлендіру қондырғылары – электрохимиялық қондырғылар, отындық элементтер, фотоэлектрлік түрлендіргіштер, термоэлектрлік генераторлар, термоэмиссионды қондырғылар, МГД- генераторы.</w:t>
      </w:r>
    </w:p>
    <w:p w:rsidR="00960631" w:rsidRDefault="00960631" w:rsidP="00960631">
      <w:pPr>
        <w:pStyle w:val="a3"/>
        <w:ind w:right="400" w:firstLine="707"/>
        <w:jc w:val="both"/>
      </w:pPr>
      <w:r>
        <w:t>«Энергияның дәстірлі емес және қайта жаңарту көздері» курсы энергетиканың органикалық отынды жағуға қатысы жоқ мәселесі бойынша мәліметтер мен білім береді.</w:t>
      </w:r>
    </w:p>
    <w:p w:rsidR="00960631" w:rsidRDefault="00960631" w:rsidP="00960631">
      <w:pPr>
        <w:pStyle w:val="a3"/>
        <w:spacing w:before="6"/>
        <w:ind w:left="0"/>
      </w:pPr>
    </w:p>
    <w:p w:rsidR="00960631" w:rsidRDefault="00960631" w:rsidP="00960631">
      <w:pPr>
        <w:pStyle w:val="1"/>
        <w:numPr>
          <w:ilvl w:val="1"/>
          <w:numId w:val="1"/>
        </w:numPr>
        <w:tabs>
          <w:tab w:val="left" w:pos="1449"/>
        </w:tabs>
        <w:ind w:firstLine="708"/>
      </w:pPr>
      <w:r>
        <w:t>Қазіргі таңда ЭЖК-ін қолдану</w:t>
      </w:r>
      <w:r>
        <w:rPr>
          <w:spacing w:val="-5"/>
        </w:rPr>
        <w:t xml:space="preserve"> </w:t>
      </w:r>
      <w:r>
        <w:t>жағдайы</w:t>
      </w:r>
    </w:p>
    <w:p w:rsidR="00960631" w:rsidRDefault="00960631" w:rsidP="00960631">
      <w:pPr>
        <w:pStyle w:val="a3"/>
        <w:spacing w:before="6"/>
        <w:ind w:left="0"/>
        <w:rPr>
          <w:b/>
          <w:sz w:val="27"/>
        </w:rPr>
      </w:pPr>
    </w:p>
    <w:p w:rsidR="00960631" w:rsidRDefault="00960631" w:rsidP="00960631">
      <w:pPr>
        <w:pStyle w:val="a3"/>
        <w:ind w:right="395" w:firstLine="707"/>
        <w:jc w:val="both"/>
      </w:pPr>
      <w:r>
        <w:t>Қазіргі таңда энегряның дәстүрлі емес көздерін практикалық қолдану әлемнің көптеген елдерінде қарқынды дамуда.</w:t>
      </w:r>
    </w:p>
    <w:p w:rsidR="00960631" w:rsidRDefault="00960631" w:rsidP="00960631">
      <w:pPr>
        <w:pStyle w:val="a3"/>
        <w:spacing w:before="2"/>
        <w:ind w:right="395" w:firstLine="707"/>
        <w:jc w:val="both"/>
      </w:pPr>
      <w:r>
        <w:t>Тұрғындардың өсу, дәлелденген көптеген отындарыдың қазба түрлерінің әлемдік қорының азайу, көмірсутектер бағасының арту және мемлекеттің шикізат импортына тәуелділікті төмендетуге талпыныс жағдайларына байланысты жаңа энергия көздерін қолдануға қызығушылық артады.</w:t>
      </w:r>
    </w:p>
    <w:p w:rsidR="00960631" w:rsidRDefault="00960631" w:rsidP="00960631">
      <w:pPr>
        <w:pStyle w:val="a3"/>
        <w:ind w:right="393" w:firstLine="707"/>
        <w:jc w:val="both"/>
      </w:pPr>
      <w:r>
        <w:t xml:space="preserve">ЭЖК қолдану экономиканың қарқынды даму саласының бірі болды. Европалық одақтың (ЕО) жетекші мемлекеттерінде ЭЖК энергияны алу жылына 10-20 </w:t>
      </w:r>
      <w:r>
        <w:rPr>
          <w:i/>
        </w:rPr>
        <w:t xml:space="preserve">% </w:t>
      </w:r>
      <w:r>
        <w:t>өседі.</w:t>
      </w:r>
    </w:p>
    <w:p w:rsidR="00960631" w:rsidRDefault="00960631" w:rsidP="00960631">
      <w:pPr>
        <w:pStyle w:val="a3"/>
        <w:ind w:right="396" w:firstLine="707"/>
        <w:jc w:val="both"/>
      </w:pPr>
      <w:r>
        <w:t xml:space="preserve">Евростат деректеріне сай егер 2004 жылы ЕО-та электрэнергиясының 8,5 % ЖЭК арқылы алынса, онда 2014 жылы бұл көрсеткіш 16 </w:t>
      </w:r>
      <w:r>
        <w:rPr>
          <w:i/>
        </w:rPr>
        <w:t>%</w:t>
      </w:r>
      <w:r>
        <w:rPr>
          <w:i/>
          <w:spacing w:val="-15"/>
        </w:rPr>
        <w:t xml:space="preserve"> </w:t>
      </w:r>
      <w:r>
        <w:t>жетті.</w:t>
      </w:r>
    </w:p>
    <w:p w:rsidR="00960631" w:rsidRDefault="00960631" w:rsidP="00960631">
      <w:pPr>
        <w:pStyle w:val="a3"/>
        <w:ind w:right="392" w:firstLine="707"/>
        <w:jc w:val="both"/>
      </w:pPr>
      <w:r>
        <w:t xml:space="preserve">Европалық кеңес болжамы бойынша қайта жаңарту энергиясы бойынша 2040 жылға қайта жаңарту көздері әлемдегі энергия өндірісінің 50 </w:t>
      </w:r>
      <w:r>
        <w:rPr>
          <w:i/>
        </w:rPr>
        <w:t xml:space="preserve">% </w:t>
      </w:r>
      <w:r>
        <w:t xml:space="preserve">қамтамасыз ете алады. Европарламент шешіміне сай ЕО энергобалансында ЖЭК үлесі 2020 жылы 20 </w:t>
      </w:r>
      <w:r>
        <w:rPr>
          <w:i/>
        </w:rPr>
        <w:t>%</w:t>
      </w:r>
      <w:r>
        <w:t xml:space="preserve">, ал 2040 жылы 40 </w:t>
      </w:r>
      <w:r>
        <w:rPr>
          <w:i/>
        </w:rPr>
        <w:t xml:space="preserve">% </w:t>
      </w:r>
      <w:r>
        <w:t>құрау керек.</w:t>
      </w:r>
    </w:p>
    <w:p w:rsidR="00960631" w:rsidRDefault="00960631" w:rsidP="00960631">
      <w:pPr>
        <w:pStyle w:val="a3"/>
        <w:ind w:right="393" w:firstLine="707"/>
        <w:jc w:val="both"/>
      </w:pPr>
      <w:r>
        <w:t xml:space="preserve">Абсолют көсбасшы болып Швеция табылады. Ол түпкілікті жалпы тұтынуында өзінің энергетикалық тұтынуының жартысына дейінін (52,6 </w:t>
      </w:r>
      <w:r>
        <w:rPr>
          <w:i/>
        </w:rPr>
        <w:t>%</w:t>
      </w:r>
      <w:r>
        <w:t xml:space="preserve">) энергияның қайта жаңарту көздері арқылы қанағаттандырады. Одан кейін Латвия мен Финляндия (38,7 </w:t>
      </w:r>
      <w:r>
        <w:rPr>
          <w:i/>
        </w:rPr>
        <w:t>%</w:t>
      </w:r>
      <w:r>
        <w:t xml:space="preserve">), Австрия (33,1 </w:t>
      </w:r>
      <w:r>
        <w:rPr>
          <w:i/>
        </w:rPr>
        <w:t>%</w:t>
      </w:r>
      <w:r>
        <w:t xml:space="preserve">) және Дания (29,2 </w:t>
      </w:r>
      <w:r>
        <w:rPr>
          <w:i/>
        </w:rPr>
        <w:t>%</w:t>
      </w:r>
      <w:r>
        <w:t>) орналасқан.</w:t>
      </w:r>
    </w:p>
    <w:p w:rsidR="00960631" w:rsidRDefault="00960631" w:rsidP="00960631">
      <w:pPr>
        <w:pStyle w:val="a3"/>
        <w:spacing w:before="1"/>
        <w:ind w:right="397" w:firstLine="707"/>
        <w:jc w:val="both"/>
      </w:pPr>
      <w:r>
        <w:t xml:space="preserve">ЖЭК барлық түрлерінің даму дәрежесіне байланысты жетекші орынды Германия алады. 2004 жылы Германияда арнайы заң («EGG») қабылданды. Ол электрэнергетикасындағы ЖЭК үлесінің 35 </w:t>
      </w:r>
      <w:r>
        <w:rPr>
          <w:i/>
        </w:rPr>
        <w:t>%</w:t>
      </w:r>
      <w:r>
        <w:t xml:space="preserve">-ға, ал 2030 жылы 50 </w:t>
      </w:r>
      <w:r>
        <w:rPr>
          <w:i/>
        </w:rPr>
        <w:t>%</w:t>
      </w:r>
      <w:r>
        <w:t xml:space="preserve">-ға дейін өсуін қарастырады. 2016 жылы бұл көрсеткіш 32 </w:t>
      </w:r>
      <w:r>
        <w:rPr>
          <w:i/>
        </w:rPr>
        <w:t xml:space="preserve">% </w:t>
      </w:r>
      <w:r>
        <w:t>жетті.</w:t>
      </w:r>
    </w:p>
    <w:p w:rsidR="00960631" w:rsidRDefault="00960631" w:rsidP="00960631">
      <w:pPr>
        <w:jc w:val="both"/>
        <w:sectPr w:rsidR="00960631">
          <w:pgSz w:w="11910" w:h="16840"/>
          <w:pgMar w:top="1040" w:right="620" w:bottom="1780" w:left="1100" w:header="0" w:footer="1561" w:gutter="0"/>
          <w:cols w:space="720"/>
        </w:sectPr>
      </w:pPr>
    </w:p>
    <w:p w:rsidR="00960631" w:rsidRDefault="00960631" w:rsidP="00960631">
      <w:pPr>
        <w:pStyle w:val="a3"/>
        <w:spacing w:before="67"/>
        <w:ind w:right="393" w:firstLine="707"/>
        <w:jc w:val="both"/>
      </w:pPr>
      <w:r>
        <w:lastRenderedPageBreak/>
        <w:t xml:space="preserve">Фотоэлектрлік өнеркәсіптің Европалық ассоциация (EPIA) деректері бойынша жер бетіндегі гелиоқондырғылардың жалпы қуаты 200 </w:t>
      </w:r>
      <w:r>
        <w:rPr>
          <w:i/>
        </w:rPr>
        <w:t xml:space="preserve">ГВт </w:t>
      </w:r>
      <w:r>
        <w:t xml:space="preserve">шекара белгісіннен асты. Италияда күн батареялары шамамен тұтынылатын электрэнергияның 7 </w:t>
      </w:r>
      <w:r>
        <w:rPr>
          <w:i/>
        </w:rPr>
        <w:t>%</w:t>
      </w:r>
      <w:r>
        <w:t xml:space="preserve">, ал Германияда – 6 </w:t>
      </w:r>
      <w:r>
        <w:rPr>
          <w:i/>
        </w:rPr>
        <w:t>%</w:t>
      </w:r>
      <w:r>
        <w:t xml:space="preserve">, Болгария, Чехия, Бельгия мен Испанияда – 3 </w:t>
      </w:r>
      <w:r>
        <w:rPr>
          <w:i/>
        </w:rPr>
        <w:t xml:space="preserve">% </w:t>
      </w:r>
      <w:r>
        <w:t xml:space="preserve">қамтамасыз етеді. 2012 жылы Европа одағында 17 </w:t>
      </w:r>
      <w:r>
        <w:rPr>
          <w:i/>
        </w:rPr>
        <w:t xml:space="preserve">ГВт </w:t>
      </w:r>
      <w:r>
        <w:t xml:space="preserve">жаңа фотоэлектрлік түрлендіргіштер орнатылды. Осы өсімнің жартысына жуығын (8 </w:t>
      </w:r>
      <w:r>
        <w:rPr>
          <w:i/>
        </w:rPr>
        <w:t>ГВт</w:t>
      </w:r>
      <w:r>
        <w:t xml:space="preserve">) Германия қамтамасыз етті. Салыстыру үшін: европалық жел энергетикасының жалпы қуаты осы аралықта 12 </w:t>
      </w:r>
      <w:r>
        <w:rPr>
          <w:i/>
        </w:rPr>
        <w:t>ГВт</w:t>
      </w:r>
      <w:r>
        <w:t xml:space="preserve">, ал газдық электростанциялардікі – 5 </w:t>
      </w:r>
      <w:r>
        <w:rPr>
          <w:i/>
        </w:rPr>
        <w:t xml:space="preserve">ГВт </w:t>
      </w:r>
      <w:r>
        <w:t>өсті.</w:t>
      </w:r>
    </w:p>
    <w:p w:rsidR="00960631" w:rsidRDefault="00960631" w:rsidP="00960631">
      <w:pPr>
        <w:pStyle w:val="a3"/>
        <w:spacing w:before="2"/>
        <w:ind w:right="398" w:firstLine="707"/>
        <w:jc w:val="both"/>
      </w:pPr>
      <w:r>
        <w:t xml:space="preserve">АҚШ-та қазіргі таңда ЖЭК үлесіне энергоөндірудің 6 </w:t>
      </w:r>
      <w:r>
        <w:rPr>
          <w:i/>
        </w:rPr>
        <w:t xml:space="preserve">% </w:t>
      </w:r>
      <w:r>
        <w:t xml:space="preserve">сай, ал 2030 жылға осы көрсеткіш 10 </w:t>
      </w:r>
      <w:r>
        <w:rPr>
          <w:i/>
        </w:rPr>
        <w:t xml:space="preserve">% </w:t>
      </w:r>
      <w:r>
        <w:t>дейін өсуі керек.</w:t>
      </w:r>
    </w:p>
    <w:p w:rsidR="00960631" w:rsidRDefault="00960631" w:rsidP="00960631">
      <w:pPr>
        <w:pStyle w:val="a3"/>
        <w:ind w:right="392" w:firstLine="707"/>
        <w:jc w:val="both"/>
      </w:pPr>
      <w:r>
        <w:t xml:space="preserve">Әлемнің екінші экономикасында ЖЭК дамуының жоғары қарқыны – Қытайда. ҚХР-ның 12-ші бес жылдық даму жоспарына сай Қытай республикасының энергетикалық балансында 2015 жылы ЖЭК үлесін 11,3 </w:t>
      </w:r>
      <w:r>
        <w:rPr>
          <w:i/>
        </w:rPr>
        <w:t xml:space="preserve">% </w:t>
      </w:r>
      <w:r>
        <w:t xml:space="preserve">дейін өсіру жоспарлануда. 2010 жылы бұл көрсеткіш 8,3 </w:t>
      </w:r>
      <w:r>
        <w:rPr>
          <w:i/>
        </w:rPr>
        <w:t xml:space="preserve">% </w:t>
      </w:r>
      <w:r>
        <w:t>болды.</w:t>
      </w:r>
    </w:p>
    <w:p w:rsidR="00960631" w:rsidRDefault="00960631" w:rsidP="00960631">
      <w:pPr>
        <w:pStyle w:val="a3"/>
        <w:spacing w:before="1"/>
        <w:ind w:right="400" w:firstLine="707"/>
        <w:jc w:val="both"/>
      </w:pPr>
      <w:r>
        <w:t xml:space="preserve">Энергияның қайта жаңарту көздерін Бразилия мен Мексика белсенді дамытуды. Бұл мемлекеттерде электрэнергиясын өндіру саласындаға ЖЭК үлесі (ГЭС есепке алмағанда) қазірдің өзінде 4 </w:t>
      </w:r>
      <w:r>
        <w:rPr>
          <w:i/>
        </w:rPr>
        <w:t xml:space="preserve">% </w:t>
      </w:r>
      <w:r>
        <w:t>асады.</w:t>
      </w:r>
    </w:p>
    <w:p w:rsidR="00960631" w:rsidRDefault="00960631" w:rsidP="00960631">
      <w:pPr>
        <w:pStyle w:val="a3"/>
        <w:ind w:right="393" w:firstLine="707"/>
        <w:jc w:val="both"/>
      </w:pPr>
      <w:r>
        <w:t>ТМД-ға мүше мемлекеттер энергияның қайта жаңарту көздерінің айтарлықтай потенциалына ие. Осы мемлекттердің экономикасында ЖЭК үлесін сипаттайтын салыстырмалы көрсеткіш аса жоғары деңгейде орын алған, тіптен мұндай орынға кейбір өнеркәсіптік дамыған мемлекеттердің көрсеткіштері 2050 жылдарға жуық жете алуы</w:t>
      </w:r>
      <w:r>
        <w:rPr>
          <w:spacing w:val="-4"/>
        </w:rPr>
        <w:t xml:space="preserve"> </w:t>
      </w:r>
      <w:r>
        <w:t>мүмкін.</w:t>
      </w:r>
    </w:p>
    <w:p w:rsidR="00960631" w:rsidRDefault="00960631" w:rsidP="00960631">
      <w:pPr>
        <w:pStyle w:val="a3"/>
        <w:spacing w:before="3"/>
        <w:ind w:left="0"/>
      </w:pPr>
    </w:p>
    <w:p w:rsidR="00960631" w:rsidRDefault="00960631" w:rsidP="00960631">
      <w:pPr>
        <w:pStyle w:val="1"/>
        <w:numPr>
          <w:ilvl w:val="1"/>
          <w:numId w:val="1"/>
        </w:numPr>
        <w:tabs>
          <w:tab w:val="left" w:pos="1449"/>
        </w:tabs>
        <w:spacing w:before="1"/>
        <w:ind w:firstLine="708"/>
      </w:pPr>
      <w:r>
        <w:t>Қазақстандағы ЭЖК даму алғышарттары</w:t>
      </w:r>
    </w:p>
    <w:p w:rsidR="00960631" w:rsidRDefault="00960631" w:rsidP="00960631">
      <w:pPr>
        <w:pStyle w:val="a3"/>
        <w:spacing w:before="8"/>
        <w:ind w:left="0"/>
        <w:rPr>
          <w:b/>
          <w:sz w:val="27"/>
        </w:rPr>
      </w:pPr>
    </w:p>
    <w:p w:rsidR="00960631" w:rsidRDefault="00960631" w:rsidP="00960631">
      <w:pPr>
        <w:pStyle w:val="a3"/>
        <w:ind w:right="401" w:firstLine="707"/>
        <w:jc w:val="both"/>
      </w:pPr>
      <w:r>
        <w:t>Мемлекет энергобалансына энергияның қайта жаңарту көздерін тарту мәселесі өзекті болуда. Қазақстанда жел, күн, геотермальды және кішігірім өзендер (кіші ГЭС) энергиясын қолданудың нақты мүмкіндігі бар.</w:t>
      </w:r>
    </w:p>
    <w:p w:rsidR="00960631" w:rsidRDefault="00960631" w:rsidP="00960631">
      <w:pPr>
        <w:pStyle w:val="a3"/>
        <w:spacing w:before="2" w:line="237" w:lineRule="auto"/>
        <w:ind w:right="395" w:firstLine="707"/>
        <w:jc w:val="both"/>
      </w:pPr>
      <w:r>
        <w:t xml:space="preserve">Мемлекеттегі      гидроэнергия      потенциалы      шамамен      жылына 30 </w:t>
      </w:r>
      <w:r>
        <w:rPr>
          <w:i/>
        </w:rPr>
        <w:t>млрд. кВт</w:t>
      </w:r>
      <w:r>
        <w:rPr>
          <w:rFonts w:ascii="Cambria Math" w:hAnsi="Cambria Math" w:cs="Cambria Math"/>
          <w:sz w:val="29"/>
        </w:rPr>
        <w:t>⋅</w:t>
      </w:r>
      <w:r>
        <w:rPr>
          <w:i/>
        </w:rPr>
        <w:t>сағ.</w:t>
      </w:r>
      <w:r>
        <w:t xml:space="preserve">, күн сағаттар шамасы жылына 2200-3000 сағатқа жетеді. Жылына 1,8 </w:t>
      </w:r>
      <w:r>
        <w:rPr>
          <w:i/>
        </w:rPr>
        <w:t>трлн. кВт</w:t>
      </w:r>
      <w:r>
        <w:rPr>
          <w:rFonts w:ascii="Cambria Math" w:hAnsi="Cambria Math" w:cs="Cambria Math"/>
          <w:sz w:val="29"/>
        </w:rPr>
        <w:t>⋅</w:t>
      </w:r>
      <w:r>
        <w:rPr>
          <w:i/>
        </w:rPr>
        <w:t xml:space="preserve">сағ </w:t>
      </w:r>
      <w:r>
        <w:t xml:space="preserve">асаға бағаланатын жел энергиясы айтарлықтай маңызды болып табылады. Жел энергиясын қолдану болашағын ескерек, энергетика Министрлігі Біріккен Ұлттар Ұйымының Дамыту бағдарламасымен БҰҰДБ бірлесе жел энергетикасын дамыту жобаларын іске асыруда. Осы жоба аясында Жоңғар қақпаларында 2009 жылы іске қосылатын сынамалы қуаты 5 </w:t>
      </w:r>
      <w:r>
        <w:rPr>
          <w:i/>
        </w:rPr>
        <w:t xml:space="preserve">МВт </w:t>
      </w:r>
      <w:r>
        <w:t>желэлетрстанциясын (ЖЭС) тұрғызу жұмыстары басталды, бірақ қазір техникалық себептерге байланысты ЖЭС іске қосылмады.</w:t>
      </w:r>
    </w:p>
    <w:p w:rsidR="00960631" w:rsidRDefault="00960631" w:rsidP="00960631">
      <w:pPr>
        <w:pStyle w:val="a3"/>
        <w:spacing w:before="12" w:line="322" w:lineRule="exact"/>
        <w:ind w:left="1026"/>
      </w:pPr>
      <w:r>
        <w:t xml:space="preserve">Мемлекетіміздің тұрғызылған ЖЭС қосынды қуаты – 70,3 </w:t>
      </w:r>
      <w:r>
        <w:rPr>
          <w:i/>
        </w:rPr>
        <w:t>МВт</w:t>
      </w:r>
      <w:r>
        <w:t xml:space="preserve">, бұл </w:t>
      </w:r>
      <w:r>
        <w:rPr>
          <w:spacing w:val="12"/>
        </w:rPr>
        <w:t xml:space="preserve"> </w:t>
      </w:r>
      <w:r>
        <w:t>ҚР</w:t>
      </w:r>
    </w:p>
    <w:p w:rsidR="00960631" w:rsidRDefault="00960631" w:rsidP="00960631">
      <w:pPr>
        <w:pStyle w:val="a3"/>
        <w:ind w:right="397"/>
        <w:jc w:val="both"/>
      </w:pPr>
      <w:r>
        <w:t xml:space="preserve">«жасыл» станцияларының 28,5 </w:t>
      </w:r>
      <w:r>
        <w:rPr>
          <w:i/>
        </w:rPr>
        <w:t>%</w:t>
      </w:r>
      <w:r>
        <w:t xml:space="preserve">. Ең ауқымды жоба – Ерейментаулық ЖЭС, қуаты 45 </w:t>
      </w:r>
      <w:r>
        <w:rPr>
          <w:i/>
        </w:rPr>
        <w:t>МВт</w:t>
      </w:r>
      <w:r>
        <w:t xml:space="preserve">. «Самырұқ-Энерго» осы ЖЭС өндірулігі ЖЭО жылына 100 мың </w:t>
      </w:r>
      <w:r>
        <w:rPr>
          <w:spacing w:val="20"/>
        </w:rPr>
        <w:t xml:space="preserve"> </w:t>
      </w:r>
      <w:r>
        <w:t xml:space="preserve">тонна </w:t>
      </w:r>
      <w:r>
        <w:rPr>
          <w:spacing w:val="19"/>
        </w:rPr>
        <w:t xml:space="preserve"> </w:t>
      </w:r>
      <w:r>
        <w:t xml:space="preserve">отын </w:t>
      </w:r>
      <w:r>
        <w:rPr>
          <w:spacing w:val="16"/>
        </w:rPr>
        <w:t xml:space="preserve"> </w:t>
      </w:r>
      <w:r>
        <w:t xml:space="preserve">жаққанға </w:t>
      </w:r>
      <w:r>
        <w:rPr>
          <w:spacing w:val="19"/>
        </w:rPr>
        <w:t xml:space="preserve"> </w:t>
      </w:r>
      <w:r>
        <w:t xml:space="preserve">тең </w:t>
      </w:r>
      <w:r>
        <w:rPr>
          <w:spacing w:val="19"/>
        </w:rPr>
        <w:t xml:space="preserve"> </w:t>
      </w:r>
      <w:r>
        <w:t xml:space="preserve">екенін </w:t>
      </w:r>
      <w:r>
        <w:rPr>
          <w:spacing w:val="20"/>
        </w:rPr>
        <w:t xml:space="preserve"> </w:t>
      </w:r>
      <w:r>
        <w:t xml:space="preserve">баса </w:t>
      </w:r>
      <w:r>
        <w:rPr>
          <w:spacing w:val="18"/>
        </w:rPr>
        <w:t xml:space="preserve"> </w:t>
      </w:r>
      <w:r>
        <w:t xml:space="preserve">айтады. </w:t>
      </w:r>
      <w:r>
        <w:rPr>
          <w:spacing w:val="19"/>
        </w:rPr>
        <w:t xml:space="preserve"> </w:t>
      </w:r>
      <w:r>
        <w:t xml:space="preserve">Ерейментаулық </w:t>
      </w:r>
      <w:r>
        <w:rPr>
          <w:spacing w:val="18"/>
        </w:rPr>
        <w:t xml:space="preserve"> </w:t>
      </w:r>
      <w:r>
        <w:t>ЖЭС</w:t>
      </w:r>
    </w:p>
    <w:p w:rsidR="00960631" w:rsidRDefault="00960631" w:rsidP="00960631">
      <w:pPr>
        <w:jc w:val="both"/>
        <w:sectPr w:rsidR="00960631">
          <w:pgSz w:w="11910" w:h="16840"/>
          <w:pgMar w:top="1040" w:right="620" w:bottom="1760" w:left="1100" w:header="0" w:footer="1561" w:gutter="0"/>
          <w:cols w:space="720"/>
        </w:sectPr>
      </w:pPr>
    </w:p>
    <w:p w:rsidR="00960631" w:rsidRDefault="00960631" w:rsidP="00960631">
      <w:pPr>
        <w:pStyle w:val="a3"/>
        <w:spacing w:before="67" w:line="242" w:lineRule="auto"/>
        <w:ind w:right="395"/>
      </w:pPr>
      <w:r>
        <w:lastRenderedPageBreak/>
        <w:t xml:space="preserve">Ақмола облысының энергодефицитінің бір бөлігін жабу керек және келешекте осы станцияның қуаты 300 </w:t>
      </w:r>
      <w:r>
        <w:rPr>
          <w:i/>
        </w:rPr>
        <w:t xml:space="preserve">МВт </w:t>
      </w:r>
      <w:r>
        <w:t>дейін ұлғайтылады.</w:t>
      </w:r>
    </w:p>
    <w:p w:rsidR="00960631" w:rsidRDefault="00960631" w:rsidP="00960631">
      <w:pPr>
        <w:pStyle w:val="a3"/>
        <w:ind w:right="392" w:firstLine="707"/>
        <w:jc w:val="both"/>
      </w:pPr>
      <w:r>
        <w:t xml:space="preserve">Аумағы бойынша екінші болып Кордайлық ЖЭС (4 </w:t>
      </w:r>
      <w:r>
        <w:rPr>
          <w:i/>
        </w:rPr>
        <w:t>МВт</w:t>
      </w:r>
      <w:r>
        <w:t xml:space="preserve">) табылады, бірақ жақыт арада оны 21 </w:t>
      </w:r>
      <w:r>
        <w:rPr>
          <w:i/>
        </w:rPr>
        <w:t xml:space="preserve">МВт </w:t>
      </w:r>
      <w:r>
        <w:t xml:space="preserve">дейін ұлғайту жобасы іске асырылады. Келесі күтілетін үлкен жобалар – Байдыбек (120 </w:t>
      </w:r>
      <w:r>
        <w:rPr>
          <w:i/>
        </w:rPr>
        <w:t>МВт</w:t>
      </w:r>
      <w:r>
        <w:t xml:space="preserve">) және Шелек (60 </w:t>
      </w:r>
      <w:r>
        <w:rPr>
          <w:i/>
        </w:rPr>
        <w:t>МВт</w:t>
      </w:r>
      <w:r>
        <w:t xml:space="preserve">) ЖЭС. ҚР желэнергиясының жалпы потенциалы, БҰҰДБ – ГФ (Глобалдық Фонды) болжамы бойынша жылына 1820 </w:t>
      </w:r>
      <w:r>
        <w:rPr>
          <w:i/>
        </w:rPr>
        <w:t>млрд кВт сағ</w:t>
      </w:r>
      <w:r>
        <w:t xml:space="preserve">. 2016 жылы қазақстандық ЖЭС алғаш рет 100 </w:t>
      </w:r>
      <w:r>
        <w:rPr>
          <w:i/>
        </w:rPr>
        <w:t xml:space="preserve">млн кВт сағ </w:t>
      </w:r>
      <w:r>
        <w:t>аса</w:t>
      </w:r>
      <w:r>
        <w:rPr>
          <w:spacing w:val="-6"/>
        </w:rPr>
        <w:t xml:space="preserve"> </w:t>
      </w:r>
      <w:r>
        <w:t>өндірді.</w:t>
      </w:r>
    </w:p>
    <w:p w:rsidR="00960631" w:rsidRDefault="00960631" w:rsidP="00960631">
      <w:pPr>
        <w:pStyle w:val="a3"/>
        <w:ind w:right="394" w:firstLine="707"/>
        <w:jc w:val="both"/>
      </w:pPr>
      <w:r>
        <w:t xml:space="preserve">2016 жылдың бірінші кварталында казақстандық күн электростанцияларының (КЭС) жалпы қуаты 57,2 </w:t>
      </w:r>
      <w:r>
        <w:rPr>
          <w:i/>
        </w:rPr>
        <w:t xml:space="preserve">МВт </w:t>
      </w:r>
      <w:r>
        <w:t xml:space="preserve">болды. Бұл ҚР альтернативті энергетикасының барлық қуатының шамамен 23 </w:t>
      </w:r>
      <w:r>
        <w:rPr>
          <w:i/>
        </w:rPr>
        <w:t>%</w:t>
      </w:r>
      <w:r>
        <w:t xml:space="preserve">. Істегі күн станцияларының қуаты әзірге аз. Мысалға, ең ауқымды Бурноедағы (Жамбыл обласы) КЭС қуаты – 50 </w:t>
      </w:r>
      <w:r>
        <w:rPr>
          <w:i/>
        </w:rPr>
        <w:t>МВт</w:t>
      </w:r>
      <w:r>
        <w:t xml:space="preserve">, бірақ бұл жоба қазірге ерекшелік болып табылады. Аумағы бойынша екінші – Капшағайда орналасқан күн электростанциясы 2 </w:t>
      </w:r>
      <w:r>
        <w:rPr>
          <w:i/>
        </w:rPr>
        <w:t>МВт</w:t>
      </w:r>
      <w:r>
        <w:t xml:space="preserve">. Сонымен қатар Минэнерго жобасында Коксарай КЭС (35 </w:t>
      </w:r>
      <w:r>
        <w:rPr>
          <w:i/>
        </w:rPr>
        <w:t>МВт</w:t>
      </w:r>
      <w:r>
        <w:t xml:space="preserve">), КЭС Aquila Solar (24 </w:t>
      </w:r>
      <w:r>
        <w:rPr>
          <w:i/>
        </w:rPr>
        <w:t>МВт</w:t>
      </w:r>
      <w:r>
        <w:t xml:space="preserve">) және Муналин КЭС (5 </w:t>
      </w:r>
      <w:r>
        <w:rPr>
          <w:i/>
        </w:rPr>
        <w:t>МВт</w:t>
      </w:r>
      <w:r>
        <w:t xml:space="preserve">) бар. Көрсетілгендей,  ҚР  күн  энергетикасының  жалпы  потенциалы   жылына   2,5 </w:t>
      </w:r>
      <w:r>
        <w:rPr>
          <w:i/>
        </w:rPr>
        <w:t xml:space="preserve">млрд кВт сағ </w:t>
      </w:r>
      <w:r>
        <w:t xml:space="preserve">– қазірге 2 </w:t>
      </w:r>
      <w:r>
        <w:rPr>
          <w:i/>
        </w:rPr>
        <w:t xml:space="preserve">% </w:t>
      </w:r>
      <w:r>
        <w:t>да игерілмеген. Мемлекетіміздің «жасыл» энергетика потенциалы көп және сегменттің өсу қарқындылығы да осыны дәлелдейді.</w:t>
      </w:r>
    </w:p>
    <w:p w:rsidR="00960631" w:rsidRDefault="00960631" w:rsidP="00960631">
      <w:pPr>
        <w:pStyle w:val="a3"/>
        <w:spacing w:before="1"/>
        <w:ind w:left="0"/>
      </w:pPr>
    </w:p>
    <w:p w:rsidR="00960631" w:rsidRDefault="00960631" w:rsidP="00960631">
      <w:pPr>
        <w:pStyle w:val="1"/>
        <w:numPr>
          <w:ilvl w:val="1"/>
          <w:numId w:val="1"/>
        </w:numPr>
        <w:tabs>
          <w:tab w:val="left" w:pos="1478"/>
        </w:tabs>
        <w:ind w:right="401" w:firstLine="708"/>
        <w:jc w:val="both"/>
      </w:pPr>
      <w:r>
        <w:t>Сарқылатын ресурстардың экологиялық мәселесі. Ресурстарды қолдану кезіндегі энергетикалық</w:t>
      </w:r>
      <w:r>
        <w:rPr>
          <w:spacing w:val="-4"/>
        </w:rPr>
        <w:t xml:space="preserve"> </w:t>
      </w:r>
      <w:r>
        <w:t>қауіпсіздік</w:t>
      </w:r>
    </w:p>
    <w:p w:rsidR="00960631" w:rsidRDefault="00960631" w:rsidP="00960631">
      <w:pPr>
        <w:pStyle w:val="a3"/>
        <w:spacing w:before="6"/>
        <w:ind w:left="0"/>
        <w:rPr>
          <w:b/>
          <w:sz w:val="27"/>
        </w:rPr>
      </w:pPr>
    </w:p>
    <w:p w:rsidR="00960631" w:rsidRDefault="00960631" w:rsidP="00960631">
      <w:pPr>
        <w:pStyle w:val="a3"/>
        <w:ind w:right="394" w:firstLine="707"/>
        <w:jc w:val="both"/>
      </w:pPr>
      <w:r>
        <w:t xml:space="preserve">Қайта жаңартылмайтын энергия ресурстары (органикалық және ядралық отын) сарқылатын ресурстарға жатады. Органикалық отынды жағу қауіпті экологиялық зардапқа: атмосфераның күкірт диоксидімен, азот оксидтерімен, жанбай қалған көмірсутектерімен, күйе мен күлмен ластануына әкеледі. Көмірқышқыл газдарының немесе көміртегі диоксидінің шығарылуы жылыжай эффектісіне, яғни жер беті климатының жылуына және құрғақ жердің су басуына себепші болатын дүниежүзілік мұхит деңгейінің көрерілуіне әкеледі. Проблеманы тереңдететін Жер атмосферасындағы </w:t>
      </w:r>
      <w:r>
        <w:rPr>
          <w:i/>
        </w:rPr>
        <w:t>СО</w:t>
      </w:r>
      <w:r>
        <w:rPr>
          <w:i/>
          <w:vertAlign w:val="subscript"/>
        </w:rPr>
        <w:t>2</w:t>
      </w:r>
      <w:r>
        <w:rPr>
          <w:i/>
        </w:rPr>
        <w:t xml:space="preserve"> </w:t>
      </w:r>
      <w:r>
        <w:t>негізгі өңдеушісі – ормандарды шабу.</w:t>
      </w:r>
    </w:p>
    <w:p w:rsidR="00960631" w:rsidRDefault="00960631" w:rsidP="00960631">
      <w:pPr>
        <w:pStyle w:val="a3"/>
        <w:spacing w:before="2"/>
        <w:ind w:right="394" w:firstLine="707"/>
        <w:jc w:val="both"/>
      </w:pPr>
      <w:r>
        <w:t xml:space="preserve">Жылыжайлық газдар шығарылуына Халықаралық келісімдер бойынша қойылған шектеудің (Киот хаттамасы) тиімділігі әзірге төмен. Осы хаттама келісімін ластағыш-елдер орындауға асықпайды. Бұл құжатқа Ресей шағымдануда. Оған себеп болған </w:t>
      </w:r>
      <w:r>
        <w:rPr>
          <w:i/>
        </w:rPr>
        <w:t>СО</w:t>
      </w:r>
      <w:r>
        <w:rPr>
          <w:i/>
          <w:vertAlign w:val="subscript"/>
        </w:rPr>
        <w:t>2</w:t>
      </w:r>
      <w:r>
        <w:rPr>
          <w:i/>
        </w:rPr>
        <w:t xml:space="preserve"> </w:t>
      </w:r>
      <w:r>
        <w:t xml:space="preserve">негізгі өңдеушісі, яғни әлемдік ормандардың 22 </w:t>
      </w:r>
      <w:r>
        <w:rPr>
          <w:i/>
        </w:rPr>
        <w:t xml:space="preserve">% </w:t>
      </w:r>
      <w:r>
        <w:t xml:space="preserve">Ресей аумағында орналасқан, сонымен қатар </w:t>
      </w:r>
      <w:r>
        <w:rPr>
          <w:i/>
        </w:rPr>
        <w:t>СО</w:t>
      </w:r>
      <w:r>
        <w:rPr>
          <w:i/>
          <w:vertAlign w:val="subscript"/>
        </w:rPr>
        <w:t>2</w:t>
      </w:r>
      <w:r>
        <w:rPr>
          <w:i/>
        </w:rPr>
        <w:t xml:space="preserve"> </w:t>
      </w:r>
      <w:r>
        <w:t>шағарылулары бойынша ол бірінші орында тұрған жоқ.</w:t>
      </w:r>
    </w:p>
    <w:p w:rsidR="00960631" w:rsidRDefault="00960631" w:rsidP="00960631">
      <w:pPr>
        <w:pStyle w:val="a3"/>
        <w:ind w:right="399" w:firstLine="707"/>
        <w:jc w:val="both"/>
      </w:pPr>
      <w:r>
        <w:t>Киото хаттамасына сәйкес, БҰҰ-ның климаттың өзгеруі туралы негіздемелік конвенциясына, Ресей өзіне 2008-2012 жж. парниктік газдар шығарылуларын 1990 жылдың деңгейінде сақтауды міндеттеді.</w:t>
      </w:r>
    </w:p>
    <w:p w:rsidR="00960631" w:rsidRDefault="00960631" w:rsidP="00960631">
      <w:pPr>
        <w:jc w:val="both"/>
        <w:sectPr w:rsidR="00960631">
          <w:pgSz w:w="11910" w:h="16840"/>
          <w:pgMar w:top="1040" w:right="620" w:bottom="1800" w:left="1100" w:header="0" w:footer="1561" w:gutter="0"/>
          <w:cols w:space="720"/>
        </w:sectPr>
      </w:pPr>
    </w:p>
    <w:p w:rsidR="00960631" w:rsidRDefault="00960631" w:rsidP="00960631">
      <w:pPr>
        <w:pStyle w:val="a3"/>
        <w:spacing w:before="67"/>
        <w:ind w:right="393" w:firstLine="707"/>
        <w:jc w:val="both"/>
      </w:pPr>
      <w:r>
        <w:lastRenderedPageBreak/>
        <w:t>Киото хаттамасына қол қойылғаннан кейін әлемдік энергетика саясатын өзгерту процессі мен қоршаған ортаға қолайлы энергияны өндіру мен тұтыну нысандарын құру басталды. Осыған байланысты болашақтағы энергиямен, әсіресе әр түрлі баламалармен жабдықтаудың кез келген талдауы екі жаңа факторды ескеру керек.</w:t>
      </w:r>
    </w:p>
    <w:p w:rsidR="00960631" w:rsidRDefault="00960631" w:rsidP="00960631">
      <w:pPr>
        <w:pStyle w:val="a3"/>
        <w:spacing w:before="1"/>
        <w:ind w:right="394" w:firstLine="707"/>
        <w:jc w:val="both"/>
      </w:pPr>
      <w:r>
        <w:t xml:space="preserve">Бірінші фактор – климаттың өзгеруі. Қазіргі таңда бұл гармониялық әлемдік дамуға қауіп келтіретін жалпыға танылған факт. Киото хаттамасы климаттың өзгеруімен күрестегі тек бірінші саты екенін ескерген жөн. Тұрақты даму саласындағы әсерлі саясат климаттың өзгеру мәселесін шеше отырып, энергетикалық қауіпсіздікті нығайта түсер еді. Қазіргі деңгейдегі </w:t>
      </w:r>
      <w:r>
        <w:rPr>
          <w:i/>
        </w:rPr>
        <w:t>СО</w:t>
      </w:r>
      <w:r>
        <w:rPr>
          <w:i/>
          <w:vertAlign w:val="subscript"/>
        </w:rPr>
        <w:t>2</w:t>
      </w:r>
      <w:r>
        <w:rPr>
          <w:i/>
        </w:rPr>
        <w:t xml:space="preserve"> </w:t>
      </w:r>
      <w:r>
        <w:t xml:space="preserve">концентрациясын тұрақтандыру үшін эмиссияны жедел түрде 50-70 </w:t>
      </w:r>
      <w:r>
        <w:rPr>
          <w:i/>
        </w:rPr>
        <w:t xml:space="preserve">% </w:t>
      </w:r>
      <w:r>
        <w:t xml:space="preserve">төмендету керек. Энергетикалық ортаға шығарылатын көмірқышқыл газының негізгі көлемі келеді. Ресей мемлекеті бойынша қазынды отынды жағудан пайда болған шығарулардың үлесі 98 </w:t>
      </w:r>
      <w:r>
        <w:rPr>
          <w:i/>
        </w:rPr>
        <w:t>%</w:t>
      </w:r>
      <w:r>
        <w:rPr>
          <w:i/>
          <w:spacing w:val="-7"/>
        </w:rPr>
        <w:t xml:space="preserve"> </w:t>
      </w:r>
      <w:r>
        <w:t>тең.</w:t>
      </w:r>
    </w:p>
    <w:p w:rsidR="00960631" w:rsidRDefault="00960631" w:rsidP="00960631">
      <w:pPr>
        <w:pStyle w:val="a3"/>
        <w:spacing w:before="2"/>
        <w:ind w:right="394" w:firstLine="707"/>
        <w:jc w:val="both"/>
      </w:pPr>
      <w:r>
        <w:t xml:space="preserve">2016 жылдың 22 сәуірінде климаттың өзгеруі туралы БҰҰ-ның Негіздемелік конвенциясына Париждік келісім қабылданды және қол қойылды. Осы келісімге қол қойған мемлекеттер 2020 жылдан бастап атмосферадағы көмірқышқыл газын азайту бойынша амалдар орындау керек. Келісім киото келісімінің орнына жасалды. Келісімнің мақсаты болып климаттың өзгеруі туралы БҰҰ-ның Негіздемелік конвенциясын орындалуды жүзеге асыру табылады. Әлемдік орташа температураның өсуін 2 </w:t>
      </w:r>
      <w:r>
        <w:rPr>
          <w:i/>
        </w:rPr>
        <w:t xml:space="preserve">°C </w:t>
      </w:r>
      <w:r>
        <w:t xml:space="preserve">төмен және климат температурасының өсуін 1,5 </w:t>
      </w:r>
      <w:r>
        <w:rPr>
          <w:i/>
        </w:rPr>
        <w:t xml:space="preserve">°C </w:t>
      </w:r>
      <w:r>
        <w:t>шектеу ұсынылды.</w:t>
      </w:r>
    </w:p>
    <w:p w:rsidR="00960631" w:rsidRDefault="00960631" w:rsidP="00960631">
      <w:pPr>
        <w:pStyle w:val="a3"/>
        <w:ind w:right="395" w:firstLine="707"/>
        <w:jc w:val="both"/>
      </w:pPr>
      <w:r>
        <w:t xml:space="preserve">Энргияның қайта жаңарту көздері энергетикалық қауіпсіздікті, әсіресе аймақтық деңгейде айтарлықтай көтере және атмосфераға </w:t>
      </w:r>
      <w:r>
        <w:rPr>
          <w:i/>
        </w:rPr>
        <w:t>СО</w:t>
      </w:r>
      <w:r>
        <w:rPr>
          <w:i/>
          <w:vertAlign w:val="subscript"/>
        </w:rPr>
        <w:t>2</w:t>
      </w:r>
      <w:r>
        <w:rPr>
          <w:i/>
        </w:rPr>
        <w:t xml:space="preserve"> </w:t>
      </w:r>
      <w:r>
        <w:t>шығаруларын төмендете алады. Бұған экономикалық дамыған мемлекеттердің тәжірибесі дәлел бола алады. Бірақ бұл тұжырым шындыққа айналу үшін техникалық, технологиялық, экономикалық, заңдық, сонымен қатар әлеуметті және психологиялық тұрғыдағы тосқауылдардан өту қажет.</w:t>
      </w:r>
    </w:p>
    <w:p w:rsidR="00960631" w:rsidRDefault="00960631" w:rsidP="00960631">
      <w:pPr>
        <w:pStyle w:val="a3"/>
        <w:ind w:right="394" w:firstLine="707"/>
        <w:jc w:val="both"/>
      </w:pPr>
      <w:r>
        <w:t xml:space="preserve">Органикалық отындағы дәстүрлі энергетиканың экологиялық зияндылығы жіберілетін электр энергиясының бағасында ескерілмейді. Көптеген мемлекеттерде (Швеция, Финляндия, Голландия) жағылатын мұнай бағасының 10-30 </w:t>
      </w:r>
      <w:r>
        <w:rPr>
          <w:i/>
        </w:rPr>
        <w:t xml:space="preserve">% </w:t>
      </w:r>
      <w:r>
        <w:t xml:space="preserve">деңгейінде экологиялық салық енгізілген. Бұл салықты халыққа экологияның жетілмеген жағдайы үшін төлейді. Органикалық отынның жануына атом энергетикасы альтернативті деп саналды. Тұтынылатын электр энергетикасынаң Францияда шамамен 80 </w:t>
      </w:r>
      <w:r>
        <w:rPr>
          <w:i/>
        </w:rPr>
        <w:t>%</w:t>
      </w:r>
      <w:r>
        <w:t>, Белгияда 60</w:t>
      </w:r>
    </w:p>
    <w:p w:rsidR="00960631" w:rsidRDefault="00960631" w:rsidP="00960631">
      <w:pPr>
        <w:pStyle w:val="a3"/>
        <w:spacing w:line="322" w:lineRule="exact"/>
      </w:pPr>
      <w:r>
        <w:rPr>
          <w:i/>
        </w:rPr>
        <w:t>%</w:t>
      </w:r>
      <w:r>
        <w:t xml:space="preserve">, ал Ресейде 15 </w:t>
      </w:r>
      <w:r>
        <w:rPr>
          <w:i/>
        </w:rPr>
        <w:t xml:space="preserve">% </w:t>
      </w:r>
      <w:r>
        <w:t>АЭС өндіреді.</w:t>
      </w:r>
    </w:p>
    <w:p w:rsidR="00960631" w:rsidRDefault="00960631" w:rsidP="00960631">
      <w:pPr>
        <w:pStyle w:val="a3"/>
        <w:ind w:right="394" w:firstLine="707"/>
        <w:jc w:val="both"/>
      </w:pPr>
      <w:r>
        <w:t xml:space="preserve">Ядролық отын атом реакторларында жылулық нейтрондарда қолданылады. Бұл – </w:t>
      </w:r>
      <w:r>
        <w:rPr>
          <w:i/>
          <w:vertAlign w:val="superscript"/>
        </w:rPr>
        <w:t>235</w:t>
      </w:r>
      <w:r>
        <w:rPr>
          <w:i/>
        </w:rPr>
        <w:t xml:space="preserve">Ur </w:t>
      </w:r>
      <w:r>
        <w:t>нуклидымен байытылған уран, оның да қоры таусылады. Уранды қазіргі тұтынуда оның байытуға жарамды қоры 40-50 жылға ғана жетеді. Егер қаруландыру жарысында мемлекеттер жоғары байытылған уранды қолданса, оның қоры тағы 10 жылға жетуі мүмкін. Бірақ атом энергетика саласында қолданылған ядролық отынды қайта өңдеу мен сақтау мәселесі әлі шешілмеген.</w:t>
      </w:r>
    </w:p>
    <w:p w:rsidR="00960631" w:rsidRDefault="00960631" w:rsidP="00960631">
      <w:pPr>
        <w:jc w:val="both"/>
        <w:sectPr w:rsidR="00960631">
          <w:pgSz w:w="11910" w:h="16840"/>
          <w:pgMar w:top="1040" w:right="620" w:bottom="1780" w:left="1100" w:header="0" w:footer="1561" w:gutter="0"/>
          <w:cols w:space="720"/>
        </w:sectPr>
      </w:pPr>
    </w:p>
    <w:p w:rsidR="00960631" w:rsidRDefault="00960631" w:rsidP="00960631">
      <w:pPr>
        <w:pStyle w:val="a3"/>
        <w:spacing w:before="67"/>
        <w:ind w:right="398" w:firstLine="707"/>
        <w:jc w:val="both"/>
      </w:pPr>
      <w:r>
        <w:lastRenderedPageBreak/>
        <w:t xml:space="preserve">Сонымен қатар атом энергетикасында ядролық отын ретінде тапшы емес </w:t>
      </w:r>
      <w:r>
        <w:rPr>
          <w:i/>
          <w:vertAlign w:val="superscript"/>
        </w:rPr>
        <w:t>238</w:t>
      </w:r>
      <w:r>
        <w:rPr>
          <w:i/>
        </w:rPr>
        <w:t xml:space="preserve">Ur </w:t>
      </w:r>
      <w:r>
        <w:t xml:space="preserve">және ядролық қару өндіру процессінде жиналған, жаңа </w:t>
      </w:r>
      <w:r>
        <w:rPr>
          <w:spacing w:val="-20"/>
        </w:rPr>
        <w:t xml:space="preserve">оты </w:t>
      </w:r>
      <w:r>
        <w:t xml:space="preserve">плутоний – </w:t>
      </w:r>
      <w:r>
        <w:rPr>
          <w:i/>
          <w:vertAlign w:val="superscript"/>
        </w:rPr>
        <w:t>239</w:t>
      </w:r>
      <w:r>
        <w:rPr>
          <w:i/>
        </w:rPr>
        <w:t xml:space="preserve">Pu </w:t>
      </w:r>
      <w:r>
        <w:t xml:space="preserve">қолданылатын жылдам нейтрондардағы </w:t>
      </w:r>
      <w:r>
        <w:rPr>
          <w:spacing w:val="-3"/>
        </w:rPr>
        <w:t xml:space="preserve">ректорларда </w:t>
      </w:r>
      <w:r>
        <w:t>қолданылады.</w:t>
      </w:r>
    </w:p>
    <w:p w:rsidR="00960631" w:rsidRDefault="00960631" w:rsidP="00960631">
      <w:pPr>
        <w:pStyle w:val="a3"/>
        <w:spacing w:before="1"/>
        <w:ind w:left="1026"/>
      </w:pPr>
      <w:r>
        <w:t>Совет өкіметі кезінде салынған АЭС өз ресурстарын тамамдауға жақын.</w:t>
      </w:r>
    </w:p>
    <w:p w:rsidR="00960631" w:rsidRDefault="00960631" w:rsidP="00960631">
      <w:pPr>
        <w:pStyle w:val="a3"/>
        <w:spacing w:before="4"/>
        <w:ind w:left="0"/>
      </w:pPr>
    </w:p>
    <w:p w:rsidR="00B06E7F" w:rsidRPr="00960631" w:rsidRDefault="00B06E7F" w:rsidP="00960631">
      <w:bookmarkStart w:id="0" w:name="_GoBack"/>
      <w:bookmarkEnd w:id="0"/>
    </w:p>
    <w:sectPr w:rsidR="00B06E7F" w:rsidRPr="009606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Math">
    <w:panose1 w:val="02040503050406030204"/>
    <w:charset w:val="CC"/>
    <w:family w:val="roman"/>
    <w:pitch w:val="variable"/>
    <w:sig w:usb0="A00002EF" w:usb1="420020E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16488"/>
    <w:multiLevelType w:val="hybridMultilevel"/>
    <w:tmpl w:val="118437A0"/>
    <w:lvl w:ilvl="0" w:tplc="42FAC002">
      <w:start w:val="1"/>
      <w:numFmt w:val="decimal"/>
      <w:lvlText w:val="%1"/>
      <w:lvlJc w:val="left"/>
      <w:pPr>
        <w:ind w:left="318" w:hanging="360"/>
        <w:jc w:val="left"/>
      </w:pPr>
      <w:rPr>
        <w:rFonts w:ascii="Times New Roman" w:eastAsia="Times New Roman" w:hAnsi="Times New Roman" w:cs="Times New Roman" w:hint="default"/>
        <w:w w:val="100"/>
        <w:sz w:val="28"/>
        <w:szCs w:val="28"/>
        <w:lang w:val="ru-RU" w:eastAsia="ru-RU" w:bidi="ru-RU"/>
      </w:rPr>
    </w:lvl>
    <w:lvl w:ilvl="1" w:tplc="B7A48CB8">
      <w:numFmt w:val="bullet"/>
      <w:lvlText w:val="•"/>
      <w:lvlJc w:val="left"/>
      <w:pPr>
        <w:ind w:left="1306" w:hanging="360"/>
      </w:pPr>
      <w:rPr>
        <w:rFonts w:hint="default"/>
        <w:lang w:val="ru-RU" w:eastAsia="ru-RU" w:bidi="ru-RU"/>
      </w:rPr>
    </w:lvl>
    <w:lvl w:ilvl="2" w:tplc="FDF402CE">
      <w:numFmt w:val="bullet"/>
      <w:lvlText w:val="•"/>
      <w:lvlJc w:val="left"/>
      <w:pPr>
        <w:ind w:left="2293" w:hanging="360"/>
      </w:pPr>
      <w:rPr>
        <w:rFonts w:hint="default"/>
        <w:lang w:val="ru-RU" w:eastAsia="ru-RU" w:bidi="ru-RU"/>
      </w:rPr>
    </w:lvl>
    <w:lvl w:ilvl="3" w:tplc="F3BAD99A">
      <w:numFmt w:val="bullet"/>
      <w:lvlText w:val="•"/>
      <w:lvlJc w:val="left"/>
      <w:pPr>
        <w:ind w:left="3279" w:hanging="360"/>
      </w:pPr>
      <w:rPr>
        <w:rFonts w:hint="default"/>
        <w:lang w:val="ru-RU" w:eastAsia="ru-RU" w:bidi="ru-RU"/>
      </w:rPr>
    </w:lvl>
    <w:lvl w:ilvl="4" w:tplc="9910628C">
      <w:numFmt w:val="bullet"/>
      <w:lvlText w:val="•"/>
      <w:lvlJc w:val="left"/>
      <w:pPr>
        <w:ind w:left="4266" w:hanging="360"/>
      </w:pPr>
      <w:rPr>
        <w:rFonts w:hint="default"/>
        <w:lang w:val="ru-RU" w:eastAsia="ru-RU" w:bidi="ru-RU"/>
      </w:rPr>
    </w:lvl>
    <w:lvl w:ilvl="5" w:tplc="102482D6">
      <w:numFmt w:val="bullet"/>
      <w:lvlText w:val="•"/>
      <w:lvlJc w:val="left"/>
      <w:pPr>
        <w:ind w:left="5253" w:hanging="360"/>
      </w:pPr>
      <w:rPr>
        <w:rFonts w:hint="default"/>
        <w:lang w:val="ru-RU" w:eastAsia="ru-RU" w:bidi="ru-RU"/>
      </w:rPr>
    </w:lvl>
    <w:lvl w:ilvl="6" w:tplc="A982956C">
      <w:numFmt w:val="bullet"/>
      <w:lvlText w:val="•"/>
      <w:lvlJc w:val="left"/>
      <w:pPr>
        <w:ind w:left="6239" w:hanging="360"/>
      </w:pPr>
      <w:rPr>
        <w:rFonts w:hint="default"/>
        <w:lang w:val="ru-RU" w:eastAsia="ru-RU" w:bidi="ru-RU"/>
      </w:rPr>
    </w:lvl>
    <w:lvl w:ilvl="7" w:tplc="BFEAE974">
      <w:numFmt w:val="bullet"/>
      <w:lvlText w:val="•"/>
      <w:lvlJc w:val="left"/>
      <w:pPr>
        <w:ind w:left="7226" w:hanging="360"/>
      </w:pPr>
      <w:rPr>
        <w:rFonts w:hint="default"/>
        <w:lang w:val="ru-RU" w:eastAsia="ru-RU" w:bidi="ru-RU"/>
      </w:rPr>
    </w:lvl>
    <w:lvl w:ilvl="8" w:tplc="9B661142">
      <w:numFmt w:val="bullet"/>
      <w:lvlText w:val="•"/>
      <w:lvlJc w:val="left"/>
      <w:pPr>
        <w:ind w:left="8213" w:hanging="360"/>
      </w:pPr>
      <w:rPr>
        <w:rFonts w:hint="default"/>
        <w:lang w:val="ru-RU" w:eastAsia="ru-RU" w:bidi="ru-RU"/>
      </w:rPr>
    </w:lvl>
  </w:abstractNum>
  <w:abstractNum w:abstractNumId="1">
    <w:nsid w:val="76E861C4"/>
    <w:multiLevelType w:val="multilevel"/>
    <w:tmpl w:val="7BA636A2"/>
    <w:lvl w:ilvl="0">
      <w:start w:val="1"/>
      <w:numFmt w:val="decimal"/>
      <w:lvlText w:val="%1"/>
      <w:lvlJc w:val="left"/>
      <w:pPr>
        <w:ind w:left="1448" w:hanging="423"/>
        <w:jc w:val="left"/>
      </w:pPr>
      <w:rPr>
        <w:rFonts w:hint="default"/>
        <w:lang w:val="ru-RU" w:eastAsia="ru-RU" w:bidi="ru-RU"/>
      </w:rPr>
    </w:lvl>
    <w:lvl w:ilvl="1">
      <w:start w:val="1"/>
      <w:numFmt w:val="decimal"/>
      <w:lvlText w:val="%1.%2"/>
      <w:lvlJc w:val="left"/>
      <w:pPr>
        <w:ind w:left="318" w:hanging="423"/>
        <w:jc w:val="lef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2411" w:hanging="423"/>
      </w:pPr>
      <w:rPr>
        <w:rFonts w:hint="default"/>
        <w:lang w:val="ru-RU" w:eastAsia="ru-RU" w:bidi="ru-RU"/>
      </w:rPr>
    </w:lvl>
    <w:lvl w:ilvl="3">
      <w:numFmt w:val="bullet"/>
      <w:lvlText w:val="•"/>
      <w:lvlJc w:val="left"/>
      <w:pPr>
        <w:ind w:left="3383" w:hanging="423"/>
      </w:pPr>
      <w:rPr>
        <w:rFonts w:hint="default"/>
        <w:lang w:val="ru-RU" w:eastAsia="ru-RU" w:bidi="ru-RU"/>
      </w:rPr>
    </w:lvl>
    <w:lvl w:ilvl="4">
      <w:numFmt w:val="bullet"/>
      <w:lvlText w:val="•"/>
      <w:lvlJc w:val="left"/>
      <w:pPr>
        <w:ind w:left="4355" w:hanging="423"/>
      </w:pPr>
      <w:rPr>
        <w:rFonts w:hint="default"/>
        <w:lang w:val="ru-RU" w:eastAsia="ru-RU" w:bidi="ru-RU"/>
      </w:rPr>
    </w:lvl>
    <w:lvl w:ilvl="5">
      <w:numFmt w:val="bullet"/>
      <w:lvlText w:val="•"/>
      <w:lvlJc w:val="left"/>
      <w:pPr>
        <w:ind w:left="5327" w:hanging="423"/>
      </w:pPr>
      <w:rPr>
        <w:rFonts w:hint="default"/>
        <w:lang w:val="ru-RU" w:eastAsia="ru-RU" w:bidi="ru-RU"/>
      </w:rPr>
    </w:lvl>
    <w:lvl w:ilvl="6">
      <w:numFmt w:val="bullet"/>
      <w:lvlText w:val="•"/>
      <w:lvlJc w:val="left"/>
      <w:pPr>
        <w:ind w:left="6299" w:hanging="423"/>
      </w:pPr>
      <w:rPr>
        <w:rFonts w:hint="default"/>
        <w:lang w:val="ru-RU" w:eastAsia="ru-RU" w:bidi="ru-RU"/>
      </w:rPr>
    </w:lvl>
    <w:lvl w:ilvl="7">
      <w:numFmt w:val="bullet"/>
      <w:lvlText w:val="•"/>
      <w:lvlJc w:val="left"/>
      <w:pPr>
        <w:ind w:left="7270" w:hanging="423"/>
      </w:pPr>
      <w:rPr>
        <w:rFonts w:hint="default"/>
        <w:lang w:val="ru-RU" w:eastAsia="ru-RU" w:bidi="ru-RU"/>
      </w:rPr>
    </w:lvl>
    <w:lvl w:ilvl="8">
      <w:numFmt w:val="bullet"/>
      <w:lvlText w:val="•"/>
      <w:lvlJc w:val="left"/>
      <w:pPr>
        <w:ind w:left="8242" w:hanging="423"/>
      </w:pPr>
      <w:rPr>
        <w:rFonts w:hint="default"/>
        <w:lang w:val="ru-RU" w:eastAsia="ru-RU" w:bidi="ru-RU"/>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631"/>
    <w:rsid w:val="00960631"/>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EA80C1-79E2-4702-8B06-D321093B6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60631"/>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960631"/>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60631"/>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960631"/>
    <w:pPr>
      <w:ind w:left="318"/>
    </w:pPr>
    <w:rPr>
      <w:sz w:val="28"/>
      <w:szCs w:val="28"/>
    </w:rPr>
  </w:style>
  <w:style w:type="character" w:customStyle="1" w:styleId="a4">
    <w:name w:val="Основной текст Знак"/>
    <w:basedOn w:val="a0"/>
    <w:link w:val="a3"/>
    <w:uiPriority w:val="1"/>
    <w:rsid w:val="00960631"/>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960631"/>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1888</Words>
  <Characters>10762</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2019-09-17T07:27:00Z</dcterms:created>
  <dcterms:modified xsi:type="dcterms:W3CDTF">2019-09-17T07:30:00Z</dcterms:modified>
</cp:coreProperties>
</file>